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宜昌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十大典型广告营销案例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spacing w:line="360" w:lineRule="auto"/>
        <w:rPr>
          <w:rFonts w:hint="eastAsia" w:ascii="宋体" w:hAnsi="宋体" w:eastAsia="宋体" w:cs="宋体"/>
          <w:sz w:val="30"/>
          <w:szCs w:val="30"/>
          <w:vertAlign w:val="baseline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 xml:space="preserve">1  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单位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:宜昌</w:t>
      </w:r>
      <w:r>
        <w:rPr>
          <w:rFonts w:hint="eastAsia" w:ascii="宋体" w:hAnsi="宋体" w:eastAsia="宋体" w:cs="宋体"/>
          <w:sz w:val="30"/>
          <w:szCs w:val="30"/>
          <w:vertAlign w:val="baseline"/>
        </w:rPr>
        <w:t>三峡日报传媒集团</w:t>
      </w:r>
      <w:r>
        <w:rPr>
          <w:rFonts w:hint="eastAsia" w:ascii="宋体" w:hAnsi="宋体" w:eastAsia="宋体" w:cs="宋体"/>
          <w:sz w:val="30"/>
          <w:szCs w:val="30"/>
          <w:vertAlign w:val="baseline"/>
          <w:lang w:eastAsia="zh-CN"/>
        </w:rPr>
        <w:t>有限责任公司</w:t>
      </w:r>
    </w:p>
    <w:p>
      <w:pPr>
        <w:spacing w:line="360" w:lineRule="auto"/>
        <w:rPr>
          <w:rFonts w:hint="eastAsia" w:ascii="宋体" w:hAnsi="宋体" w:eastAsia="宋体" w:cs="宋体"/>
          <w:sz w:val="30"/>
          <w:szCs w:val="30"/>
          <w:vertAlign w:val="baseline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案例名称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sz w:val="30"/>
          <w:szCs w:val="30"/>
          <w:vertAlign w:val="baseline"/>
        </w:rPr>
        <w:t>致敬“最美宜昌人”</w:t>
      </w:r>
    </w:p>
    <w:p>
      <w:pPr>
        <w:spacing w:line="360" w:lineRule="auto"/>
        <w:rPr>
          <w:rFonts w:hint="eastAsia" w:ascii="宋体" w:hAnsi="宋体" w:eastAsia="宋体" w:cs="宋体"/>
          <w:sz w:val="30"/>
          <w:szCs w:val="30"/>
          <w:vertAlign w:val="baseline"/>
        </w:rPr>
      </w:pPr>
    </w:p>
    <w:p>
      <w:pPr>
        <w:widowControl/>
        <w:shd w:val="clear" w:color="auto" w:fill="FFFFFF"/>
        <w:jc w:val="left"/>
        <w:rPr>
          <w:rFonts w:hint="eastAsia" w:eastAsia="宋体" w:cs="仿宋" w:asciiTheme="minorEastAsia" w:hAnsiTheme="minorEastAsia"/>
          <w:bCs/>
          <w:color w:val="000000"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 xml:space="preserve">2 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单位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cs="仿宋" w:asciiTheme="minorEastAsia" w:hAnsiTheme="minorEastAsia"/>
          <w:bCs/>
          <w:color w:val="000000"/>
          <w:kern w:val="0"/>
          <w:sz w:val="30"/>
          <w:szCs w:val="30"/>
          <w:lang w:eastAsia="zh-CN"/>
        </w:rPr>
        <w:t>湖北荆楚广告传媒有限责任公司</w:t>
      </w:r>
    </w:p>
    <w:p>
      <w:pPr>
        <w:spacing w:line="360" w:lineRule="auto"/>
        <w:rPr>
          <w:rFonts w:hint="eastAsia" w:ascii="宋体" w:hAnsi="宋体" w:eastAsia="宋体" w:cs="宋体"/>
          <w:sz w:val="30"/>
          <w:szCs w:val="30"/>
          <w:vertAlign w:val="baseline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案例名称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sz w:val="30"/>
          <w:szCs w:val="30"/>
          <w:vertAlign w:val="baseline"/>
        </w:rPr>
        <w:t>大楚有车</w:t>
      </w:r>
    </w:p>
    <w:p>
      <w:pPr>
        <w:spacing w:line="360" w:lineRule="auto"/>
        <w:rPr>
          <w:rFonts w:hint="eastAsia" w:ascii="宋体" w:hAnsi="宋体" w:eastAsia="宋体" w:cs="宋体"/>
          <w:sz w:val="30"/>
          <w:szCs w:val="30"/>
          <w:vertAlign w:val="baseline"/>
        </w:rPr>
      </w:pPr>
    </w:p>
    <w:p>
      <w:pPr>
        <w:spacing w:line="360" w:lineRule="auto"/>
        <w:rPr>
          <w:rFonts w:hint="eastAsia" w:ascii="宋体" w:hAnsi="宋体" w:eastAsia="宋体" w:cs="宋体"/>
          <w:sz w:val="30"/>
          <w:szCs w:val="30"/>
          <w:vertAlign w:val="baseline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 xml:space="preserve">3  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单位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sz w:val="30"/>
          <w:szCs w:val="30"/>
          <w:vertAlign w:val="baseline"/>
        </w:rPr>
        <w:t>宜昌智胜营销策划有限公司</w:t>
      </w:r>
    </w:p>
    <w:p>
      <w:pPr>
        <w:spacing w:line="360" w:lineRule="auto"/>
        <w:rPr>
          <w:rFonts w:hint="eastAsia" w:ascii="宋体" w:hAnsi="宋体" w:eastAsia="宋体" w:cs="宋体"/>
          <w:sz w:val="30"/>
          <w:szCs w:val="30"/>
          <w:vertAlign w:val="baseline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案例名称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:“春茶秋</w:t>
      </w:r>
      <w:r>
        <w:rPr>
          <w:rFonts w:hint="eastAsia" w:ascii="宋体" w:hAnsi="宋体" w:eastAsia="宋体" w:cs="宋体"/>
          <w:sz w:val="30"/>
          <w:szCs w:val="30"/>
          <w:vertAlign w:val="baseline"/>
        </w:rPr>
        <w:t>橘</w:t>
      </w:r>
      <w:r>
        <w:rPr>
          <w:rFonts w:hint="eastAsia" w:ascii="宋体" w:hAnsi="宋体" w:eastAsia="宋体" w:cs="宋体"/>
          <w:sz w:val="30"/>
          <w:szCs w:val="30"/>
          <w:vertAlign w:val="baseline"/>
          <w:lang w:eastAsia="zh-CN"/>
        </w:rPr>
        <w:t>”</w:t>
      </w:r>
      <w:r>
        <w:rPr>
          <w:rFonts w:hint="eastAsia" w:ascii="宋体" w:hAnsi="宋体" w:eastAsia="宋体" w:cs="宋体"/>
          <w:sz w:val="30"/>
          <w:szCs w:val="30"/>
          <w:vertAlign w:val="baseline"/>
        </w:rPr>
        <w:t>国际采购商宜昌行</w:t>
      </w:r>
    </w:p>
    <w:p>
      <w:pPr>
        <w:spacing w:line="360" w:lineRule="auto"/>
        <w:rPr>
          <w:rFonts w:hint="eastAsia" w:ascii="宋体" w:hAnsi="宋体" w:eastAsia="宋体" w:cs="宋体"/>
          <w:sz w:val="30"/>
          <w:szCs w:val="30"/>
          <w:vertAlign w:val="baseline"/>
        </w:rPr>
      </w:pPr>
    </w:p>
    <w:p>
      <w:pPr>
        <w:spacing w:line="360" w:lineRule="auto"/>
        <w:rPr>
          <w:rFonts w:hint="eastAsia" w:ascii="宋体" w:hAnsi="宋体" w:eastAsia="宋体" w:cs="宋体"/>
          <w:sz w:val="30"/>
          <w:szCs w:val="30"/>
          <w:vertAlign w:val="baseline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 xml:space="preserve">4  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单位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sz w:val="30"/>
          <w:szCs w:val="30"/>
          <w:vertAlign w:val="baseline"/>
        </w:rPr>
        <w:t>中一超人（宜昌）文化传媒有限公司</w:t>
      </w:r>
    </w:p>
    <w:p>
      <w:pPr>
        <w:spacing w:line="360" w:lineRule="auto"/>
        <w:rPr>
          <w:rFonts w:hint="eastAsia" w:ascii="宋体" w:hAnsi="宋体" w:eastAsia="宋体" w:cs="宋体"/>
          <w:sz w:val="30"/>
          <w:szCs w:val="30"/>
          <w:vertAlign w:val="baseline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案例名称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sz w:val="30"/>
          <w:szCs w:val="30"/>
          <w:vertAlign w:val="baseline"/>
        </w:rPr>
        <w:t>“全民汉服秀，关雎花海游”暨“爱在当阳  缘</w:t>
      </w:r>
      <w:r>
        <w:rPr>
          <w:rFonts w:hint="eastAsia" w:ascii="宋体" w:hAnsi="宋体" w:eastAsia="宋体" w:cs="宋体"/>
          <w:sz w:val="30"/>
          <w:szCs w:val="30"/>
          <w:vertAlign w:val="baseline"/>
          <w:lang w:eastAsia="zh-CN"/>
        </w:rPr>
        <w:t>来是你“</w:t>
      </w:r>
    </w:p>
    <w:p>
      <w:pPr>
        <w:spacing w:line="360" w:lineRule="auto"/>
        <w:rPr>
          <w:rFonts w:hint="eastAsia" w:ascii="宋体" w:hAnsi="宋体" w:eastAsia="宋体" w:cs="宋体"/>
          <w:sz w:val="30"/>
          <w:szCs w:val="30"/>
          <w:vertAlign w:val="baseline"/>
        </w:rPr>
      </w:pPr>
    </w:p>
    <w:p>
      <w:pPr>
        <w:spacing w:line="360" w:lineRule="auto"/>
        <w:rPr>
          <w:rFonts w:hint="eastAsia" w:ascii="宋体" w:hAnsi="宋体" w:eastAsia="宋体" w:cs="宋体"/>
          <w:sz w:val="30"/>
          <w:szCs w:val="30"/>
          <w:vertAlign w:val="baseline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 xml:space="preserve">5  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单位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sz w:val="30"/>
          <w:szCs w:val="30"/>
          <w:vertAlign w:val="baseline"/>
        </w:rPr>
        <w:t>宜昌市龙马广告文化传播有限责任公司</w:t>
      </w:r>
    </w:p>
    <w:p>
      <w:pPr>
        <w:spacing w:line="360" w:lineRule="auto"/>
        <w:rPr>
          <w:rFonts w:hint="eastAsia" w:ascii="宋体" w:hAnsi="宋体" w:eastAsia="宋体" w:cs="宋体"/>
          <w:sz w:val="30"/>
          <w:szCs w:val="30"/>
          <w:vertAlign w:val="baseline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案例名称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sz w:val="30"/>
          <w:szCs w:val="30"/>
          <w:vertAlign w:val="baseline"/>
        </w:rPr>
        <w:t>半山云庭样板间开放系列</w:t>
      </w:r>
    </w:p>
    <w:p>
      <w:pPr>
        <w:spacing w:line="360" w:lineRule="auto"/>
        <w:rPr>
          <w:rFonts w:hint="eastAsia" w:ascii="宋体" w:hAnsi="宋体" w:eastAsia="宋体" w:cs="宋体"/>
          <w:sz w:val="30"/>
          <w:szCs w:val="30"/>
          <w:vertAlign w:val="baseline"/>
        </w:rPr>
      </w:pPr>
    </w:p>
    <w:p>
      <w:pPr>
        <w:rPr>
          <w:rFonts w:hint="eastAsia" w:ascii="宋体" w:hAnsi="宋体" w:eastAsia="宋体" w:cs="宋体"/>
          <w:sz w:val="30"/>
          <w:szCs w:val="30"/>
          <w:vertAlign w:val="baseline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 xml:space="preserve">6  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单位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sz w:val="30"/>
          <w:szCs w:val="30"/>
          <w:vertAlign w:val="baseline"/>
          <w:lang w:eastAsia="zh-CN"/>
        </w:rPr>
        <w:t>中国三峡出版传媒有限公司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案例名称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:三峡集团海内外建设项目《人民日报》展示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vertAlign w:val="baseline"/>
          <w:lang w:val="en-US" w:eastAsia="zh-CN"/>
        </w:rPr>
        <w:t xml:space="preserve">7 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单位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Theme="minorEastAsia" w:hAnsiTheme="minorEastAsia" w:eastAsiaTheme="minorEastAsia"/>
          <w:sz w:val="30"/>
          <w:szCs w:val="30"/>
        </w:rPr>
        <w:t>湖北日报传媒集团三峡晚报</w:t>
      </w:r>
    </w:p>
    <w:p>
      <w:pPr>
        <w:spacing w:line="360" w:lineRule="auto"/>
        <w:rPr>
          <w:rFonts w:hint="eastAsia" w:ascii="宋体" w:hAnsi="宋体" w:eastAsia="宋体" w:cs="宋体"/>
          <w:color w:val="333333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案例名称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color w:val="333333"/>
          <w:sz w:val="30"/>
          <w:szCs w:val="30"/>
          <w:lang w:val="en-US" w:eastAsia="zh-CN"/>
        </w:rPr>
        <w:t>西陵庙会</w:t>
      </w:r>
    </w:p>
    <w:p>
      <w:pPr>
        <w:spacing w:line="360" w:lineRule="auto"/>
        <w:rPr>
          <w:rFonts w:hint="eastAsia" w:ascii="宋体" w:hAnsi="宋体" w:eastAsia="宋体" w:cs="宋体"/>
          <w:color w:val="333333"/>
          <w:sz w:val="30"/>
          <w:szCs w:val="30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sz w:val="30"/>
          <w:szCs w:val="30"/>
          <w:vertAlign w:val="baseline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 xml:space="preserve">8  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单位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sz w:val="30"/>
          <w:szCs w:val="30"/>
          <w:vertAlign w:val="baseline"/>
          <w:lang w:eastAsia="zh-CN"/>
        </w:rPr>
        <w:t>宜昌三峡都市传媒有限责任公司</w:t>
      </w:r>
    </w:p>
    <w:p>
      <w:pPr>
        <w:spacing w:line="360" w:lineRule="auto"/>
        <w:rPr>
          <w:rFonts w:hint="eastAsia" w:ascii="宋体" w:hAnsi="宋体" w:eastAsia="宋体" w:cs="宋体"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案例名称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sz w:val="30"/>
          <w:szCs w:val="30"/>
          <w:vertAlign w:val="baseline"/>
          <w:lang w:val="en-US" w:eastAsia="zh-CN"/>
        </w:rPr>
        <w:t>宜昌三峡旅游集市</w:t>
      </w:r>
    </w:p>
    <w:p>
      <w:pPr>
        <w:spacing w:line="360" w:lineRule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sz w:val="30"/>
          <w:szCs w:val="30"/>
          <w:vertAlign w:val="baseline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 xml:space="preserve">9  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单位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sz w:val="30"/>
          <w:szCs w:val="30"/>
          <w:vertAlign w:val="baseline"/>
        </w:rPr>
        <w:t>宜昌</w:t>
      </w:r>
      <w:r>
        <w:rPr>
          <w:rFonts w:hint="eastAsia" w:ascii="宋体" w:hAnsi="宋体" w:eastAsia="宋体" w:cs="宋体"/>
          <w:sz w:val="30"/>
          <w:szCs w:val="30"/>
          <w:vertAlign w:val="baseline"/>
          <w:lang w:eastAsia="zh-CN"/>
        </w:rPr>
        <w:t>三峡</w:t>
      </w:r>
      <w:r>
        <w:rPr>
          <w:rFonts w:hint="eastAsia" w:ascii="宋体" w:hAnsi="宋体" w:eastAsia="宋体" w:cs="宋体"/>
          <w:sz w:val="30"/>
          <w:szCs w:val="30"/>
          <w:vertAlign w:val="baseline"/>
        </w:rPr>
        <w:t>广播</w:t>
      </w:r>
      <w:r>
        <w:rPr>
          <w:rFonts w:hint="eastAsia" w:ascii="宋体" w:hAnsi="宋体" w:eastAsia="宋体" w:cs="宋体"/>
          <w:sz w:val="30"/>
          <w:szCs w:val="30"/>
          <w:vertAlign w:val="baseline"/>
          <w:lang w:eastAsia="zh-CN"/>
        </w:rPr>
        <w:t>电视总台</w:t>
      </w:r>
    </w:p>
    <w:p>
      <w:pPr>
        <w:spacing w:line="360" w:lineRule="auto"/>
        <w:rPr>
          <w:rFonts w:hint="eastAsia" w:ascii="宋体" w:hAnsi="宋体" w:eastAsia="宋体" w:cs="宋体"/>
          <w:sz w:val="30"/>
          <w:szCs w:val="30"/>
          <w:vertAlign w:val="baseline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案例名称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sz w:val="30"/>
          <w:szCs w:val="30"/>
          <w:vertAlign w:val="baseline"/>
        </w:rPr>
        <w:t>宜昌好司机</w:t>
      </w:r>
    </w:p>
    <w:p>
      <w:pPr>
        <w:spacing w:line="360" w:lineRule="auto"/>
        <w:rPr>
          <w:rFonts w:hint="eastAsia" w:ascii="宋体" w:hAnsi="宋体" w:eastAsia="宋体" w:cs="宋体"/>
          <w:sz w:val="30"/>
          <w:szCs w:val="30"/>
          <w:vertAlign w:val="baseline"/>
        </w:rPr>
      </w:pPr>
    </w:p>
    <w:p>
      <w:pPr>
        <w:rPr>
          <w:rFonts w:hint="eastAsia" w:ascii="宋体" w:hAnsi="宋体" w:eastAsia="宋体" w:cs="宋体"/>
          <w:sz w:val="30"/>
          <w:szCs w:val="30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 xml:space="preserve">10  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单位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sz w:val="30"/>
          <w:szCs w:val="30"/>
          <w:vertAlign w:val="baseline"/>
        </w:rPr>
        <w:t>秭归白马广告装饰有限公司</w:t>
      </w:r>
      <w:r>
        <w:rPr>
          <w:rFonts w:hint="eastAsia" w:ascii="宋体" w:hAnsi="宋体" w:eastAsia="宋体" w:cs="宋体"/>
          <w:sz w:val="30"/>
          <w:szCs w:val="30"/>
          <w:vertAlign w:val="baseline"/>
          <w:lang w:val="en-US" w:eastAsia="zh-CN"/>
        </w:rPr>
        <w:t xml:space="preserve">  ）</w:t>
      </w:r>
    </w:p>
    <w:p>
      <w:pPr>
        <w:rPr>
          <w:rFonts w:hint="eastAsia" w:ascii="宋体" w:hAnsi="宋体" w:eastAsia="宋体" w:cs="宋体"/>
          <w:sz w:val="30"/>
          <w:szCs w:val="30"/>
          <w:vertAlign w:val="baseline"/>
          <w:lang w:val="en-US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案例名称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:“</w:t>
      </w:r>
      <w:r>
        <w:rPr>
          <w:rFonts w:hint="eastAsia" w:ascii="宋体" w:hAnsi="宋体" w:eastAsia="宋体" w:cs="宋体"/>
          <w:sz w:val="30"/>
          <w:szCs w:val="30"/>
          <w:vertAlign w:val="baseline"/>
        </w:rPr>
        <w:t>万人笑脸 美丽绽放”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2675E"/>
    <w:rsid w:val="0D760DDB"/>
    <w:rsid w:val="20C8700D"/>
    <w:rsid w:val="262659BC"/>
    <w:rsid w:val="39593788"/>
    <w:rsid w:val="3A840614"/>
    <w:rsid w:val="434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无涯</cp:lastModifiedBy>
  <cp:lastPrinted>2018-12-26T10:24:42Z</cp:lastPrinted>
  <dcterms:modified xsi:type="dcterms:W3CDTF">2018-12-26T10:24:52Z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